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69C" w:rsidRPr="00626728" w:rsidRDefault="00B2669C" w:rsidP="00626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 w:rsidRPr="00626728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</w:t>
      </w:r>
      <w:proofErr w:type="gramStart"/>
      <w:r w:rsidR="00F536B5" w:rsidRPr="0062672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липень</w:t>
      </w:r>
      <w:r w:rsidR="00A0126A" w:rsidRPr="0062672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</w:t>
      </w:r>
      <w:r w:rsidRPr="0062672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A0126A" w:rsidRPr="0062672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4</w:t>
      </w:r>
      <w:proofErr w:type="gramEnd"/>
    </w:p>
    <w:p w:rsidR="00BD3679" w:rsidRPr="00626728" w:rsidRDefault="00BD3679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  <w:r w:rsidR="00626728"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</w:t>
      </w:r>
      <w:r w:rsidR="000E2148"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МЕДИКО-ТЕХНІЧНИХ</w:t>
      </w:r>
      <w:r w:rsidR="00213167"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r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ЯКІСНИХ </w:t>
      </w:r>
      <w:r w:rsidR="000E2148"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ТА КІЛЬКІСНИХ </w:t>
      </w:r>
      <w:r w:rsidRPr="00626728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EA53B6" w:rsidRPr="00626728" w:rsidRDefault="00764342" w:rsidP="0062672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26728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626728" w:rsidRPr="006267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азва предмета закупівлі із </w:t>
      </w:r>
      <w:r w:rsidR="00626728" w:rsidRPr="00626728">
        <w:rPr>
          <w:rFonts w:ascii="Times New Roman" w:hAnsi="Times New Roman" w:cs="Times New Roman"/>
          <w:color w:val="333333"/>
          <w:sz w:val="24"/>
          <w:szCs w:val="24"/>
        </w:rPr>
        <w:t xml:space="preserve">зазначенням коду за єдиним закупівельним словником: </w:t>
      </w:r>
      <w:r w:rsidR="00EA53B6" w:rsidRPr="00626728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626728" w:rsidRPr="00626728">
        <w:rPr>
          <w:rFonts w:ascii="Times New Roman" w:hAnsi="Times New Roman" w:cs="Times New Roman"/>
          <w:color w:val="333333"/>
          <w:sz w:val="24"/>
          <w:szCs w:val="24"/>
        </w:rPr>
        <w:t>едичні вироби</w:t>
      </w:r>
      <w:r w:rsidR="00EA53B6" w:rsidRPr="00626728">
        <w:rPr>
          <w:rFonts w:ascii="Times New Roman" w:hAnsi="Times New Roman" w:cs="Times New Roman"/>
          <w:color w:val="333333"/>
          <w:sz w:val="24"/>
          <w:szCs w:val="24"/>
        </w:rPr>
        <w:t xml:space="preserve"> КОД ЗА ДК 021:2015:</w:t>
      </w:r>
      <w:r w:rsidR="006267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53B6" w:rsidRPr="00626728">
        <w:rPr>
          <w:rFonts w:ascii="Times New Roman" w:hAnsi="Times New Roman" w:cs="Times New Roman"/>
          <w:color w:val="333333"/>
          <w:sz w:val="24"/>
          <w:szCs w:val="24"/>
        </w:rPr>
        <w:t>33171000-9 А</w:t>
      </w:r>
      <w:r w:rsidR="00626728" w:rsidRPr="00626728">
        <w:rPr>
          <w:rFonts w:ascii="Times New Roman" w:hAnsi="Times New Roman" w:cs="Times New Roman"/>
          <w:color w:val="333333"/>
          <w:sz w:val="24"/>
          <w:szCs w:val="24"/>
        </w:rPr>
        <w:t xml:space="preserve">нестезійні та реанімаційні інструменти - </w:t>
      </w:r>
      <w:r w:rsidR="00EA53B6" w:rsidRPr="00626728">
        <w:rPr>
          <w:rFonts w:ascii="Times New Roman" w:hAnsi="Times New Roman" w:cs="Times New Roman"/>
          <w:color w:val="333333"/>
          <w:sz w:val="24"/>
          <w:szCs w:val="24"/>
        </w:rPr>
        <w:t>Обладнання для анестезії та реанімації (одноразові електроди, багаторазова манжета, вимірювальний модуль, датчик)</w:t>
      </w:r>
    </w:p>
    <w:p w:rsidR="00626728" w:rsidRPr="00EA53B6" w:rsidRDefault="00626728" w:rsidP="00626728">
      <w:pPr>
        <w:tabs>
          <w:tab w:val="left" w:pos="851"/>
        </w:tabs>
        <w:spacing w:after="0" w:line="0" w:lineRule="atLeast"/>
        <w:jc w:val="both"/>
        <w:rPr>
          <w:rFonts w:ascii="Arial" w:hAnsi="Arial" w:cs="Arial"/>
          <w:color w:val="333333"/>
          <w:sz w:val="30"/>
          <w:szCs w:val="30"/>
          <w:lang w:val="ru-RU"/>
        </w:rPr>
      </w:pPr>
    </w:p>
    <w:p w:rsidR="00764342" w:rsidRPr="00764342" w:rsidRDefault="00764342" w:rsidP="00764342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установа «Інститут травматології та ортопедії НАМН України» з метою запровадження ефективної системи аналізу та контролю за використанням коштів державного бюджету, виділених на впровадження та реалізацію нового механізму фінансового забезпечення надання </w:t>
      </w:r>
      <w:r w:rsidRPr="00764342">
        <w:rPr>
          <w:rFonts w:ascii="Times New Roman" w:hAnsi="Times New Roman" w:cs="Times New Roman"/>
          <w:sz w:val="24"/>
          <w:szCs w:val="24"/>
          <w:lang w:eastAsia="ru-RU"/>
        </w:rPr>
        <w:t>третинної (високоспеціалізованої) медичної допомоги</w:t>
      </w:r>
      <w:r w:rsidRPr="00764342">
        <w:rPr>
          <w:rFonts w:ascii="Times New Roman" w:hAnsi="Times New Roman" w:cs="Times New Roman"/>
          <w:sz w:val="24"/>
          <w:szCs w:val="24"/>
        </w:rPr>
        <w:t xml:space="preserve"> та беручи за основу потребу згідно протоколів лікування та забезпечення пацієнтів, а також враховуючи залишки на аптечному складі </w:t>
      </w:r>
      <w:r w:rsidR="00B5408F">
        <w:rPr>
          <w:rFonts w:ascii="Times New Roman" w:hAnsi="Times New Roman" w:cs="Times New Roman"/>
          <w:sz w:val="24"/>
          <w:szCs w:val="24"/>
        </w:rPr>
        <w:t>виробів медичного призначення (далі ВМП)</w:t>
      </w:r>
      <w:r w:rsidRPr="00764342">
        <w:rPr>
          <w:rFonts w:ascii="Times New Roman" w:hAnsi="Times New Roman" w:cs="Times New Roman"/>
          <w:sz w:val="24"/>
          <w:szCs w:val="24"/>
        </w:rPr>
        <w:t>, надходжень у вигляді благодійної допомоги та потреб відділень запланувала у 202</w:t>
      </w:r>
      <w:r w:rsidR="00A0126A" w:rsidRPr="00A0126A">
        <w:rPr>
          <w:rFonts w:ascii="Times New Roman" w:hAnsi="Times New Roman" w:cs="Times New Roman"/>
          <w:sz w:val="24"/>
          <w:szCs w:val="24"/>
        </w:rPr>
        <w:t>4</w:t>
      </w:r>
      <w:r w:rsidRPr="00764342">
        <w:rPr>
          <w:rFonts w:ascii="Times New Roman" w:hAnsi="Times New Roman" w:cs="Times New Roman"/>
          <w:sz w:val="24"/>
          <w:szCs w:val="24"/>
        </w:rPr>
        <w:t xml:space="preserve"> році придбати </w:t>
      </w:r>
      <w:r w:rsidR="00B5408F">
        <w:rPr>
          <w:rFonts w:ascii="Times New Roman" w:hAnsi="Times New Roman" w:cs="Times New Roman"/>
          <w:sz w:val="24"/>
          <w:szCs w:val="24"/>
        </w:rPr>
        <w:t>ВМП</w:t>
      </w:r>
      <w:r w:rsidRPr="00764342">
        <w:rPr>
          <w:rFonts w:ascii="Times New Roman" w:hAnsi="Times New Roman" w:cs="Times New Roman"/>
          <w:sz w:val="24"/>
          <w:szCs w:val="24"/>
        </w:rPr>
        <w:t xml:space="preserve"> для забезпечення в основному </w:t>
      </w:r>
      <w:r w:rsidRPr="007643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«специфічної» категорії пацієнтів Установи, </w:t>
      </w:r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це рани утворені в нестерильних умовах (кульові, осколкові, вторинні (камінь, скло, цегла), нетабельні (шарикові, стрілоподібні), мінно-вибухові, які потребують довготривалого лікування не тільки </w:t>
      </w:r>
      <w:proofErr w:type="spellStart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ортопедо</w:t>
      </w:r>
      <w:proofErr w:type="spellEnd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-травматичних та/або травматичних патологій, а й супутніх ускладнень.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Для виконання зазначених завдань/функцій Замовник повинен, зокрема, забезпечити себе необхідними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з метою надання якісної медичної допомоги, а також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проведення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оперативних </w:t>
      </w:r>
      <w:proofErr w:type="spellStart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втручань</w:t>
      </w:r>
      <w:proofErr w:type="spellEnd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за потребою відділен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ня</w:t>
      </w:r>
      <w:r w:rsidR="00526945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реанімації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що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вкрай необх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дн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процесі виконання таких функцій.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Обґрунтування обсягів закупівлі. Обсяги визначено відповідно до очікуваної потреби, обрахованої Замовником на основі фактичного використання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у попередньому році, залишками на аптечному складі, спонсорської допомоги та обсягу фінансування.</w:t>
      </w:r>
    </w:p>
    <w:p w:rsidR="00764342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, та з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.</w:t>
      </w:r>
    </w:p>
    <w:p w:rsidR="00764342" w:rsidRPr="00764342" w:rsidRDefault="00764342" w:rsidP="00764342">
      <w:pPr>
        <w:pStyle w:val="a6"/>
        <w:jc w:val="both"/>
        <w:rPr>
          <w:b/>
          <w:color w:val="0E1D2F"/>
          <w:lang w:val="ru-RU"/>
        </w:rPr>
      </w:pPr>
      <w:r w:rsidRPr="00764342">
        <w:rPr>
          <w:b/>
          <w:color w:val="0E1D2F"/>
          <w:lang w:val="ru-RU"/>
        </w:rPr>
        <w:t xml:space="preserve">ОБҐРУНТУВАННЯ ОЧІКУВАНОЇ ЦІНИ ЗАКУПІВЛІ/БЮДЖЕТНОГО ПРИЗНАЧЕННЯ. </w:t>
      </w:r>
    </w:p>
    <w:p w:rsidR="00764342" w:rsidRPr="00B34935" w:rsidRDefault="00764342" w:rsidP="00764342">
      <w:pPr>
        <w:pStyle w:val="a6"/>
        <w:jc w:val="both"/>
        <w:rPr>
          <w:color w:val="000000"/>
          <w:lang w:val="ru-RU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r w:rsidRPr="00863C02">
        <w:rPr>
          <w:lang w:val="uk-UA"/>
        </w:rPr>
        <w:t xml:space="preserve">При обрахунку очікуваної вартості було </w:t>
      </w:r>
      <w:r w:rsidR="00863C02">
        <w:rPr>
          <w:lang w:val="uk-UA"/>
        </w:rPr>
        <w:t xml:space="preserve">проведено моніторинг цін у відкритих джерелах на аналогічні ВМП, отримані пропозиції постачальників, а також </w:t>
      </w:r>
      <w:r w:rsidRPr="00863C02">
        <w:rPr>
          <w:lang w:val="uk-UA"/>
        </w:rPr>
        <w:t>застосовано формулу (</w:t>
      </w:r>
      <w:r>
        <w:rPr>
          <w:color w:val="000000"/>
          <w:lang w:val="uk-UA"/>
        </w:rPr>
        <w:t>ціна</w:t>
      </w:r>
      <w:r w:rsidR="00A0126A">
        <w:rPr>
          <w:color w:val="000000"/>
          <w:lang w:val="uk-UA"/>
        </w:rPr>
        <w:t xml:space="preserve"> наших закупівель 2023</w:t>
      </w:r>
      <w:r>
        <w:rPr>
          <w:color w:val="000000"/>
          <w:lang w:val="uk-UA"/>
        </w:rPr>
        <w:t xml:space="preserve"> + 10% товарн</w:t>
      </w:r>
      <w:r w:rsidR="00863C02">
        <w:rPr>
          <w:color w:val="000000"/>
          <w:lang w:val="uk-UA"/>
        </w:rPr>
        <w:t>о-</w:t>
      </w:r>
      <w:proofErr w:type="spellStart"/>
      <w:r w:rsidR="00863C02">
        <w:rPr>
          <w:color w:val="000000"/>
          <w:lang w:val="uk-UA"/>
        </w:rPr>
        <w:t>збутницька</w:t>
      </w:r>
      <w:proofErr w:type="spellEnd"/>
      <w:r w:rsidR="00863C02">
        <w:rPr>
          <w:color w:val="000000"/>
          <w:lang w:val="uk-UA"/>
        </w:rPr>
        <w:t xml:space="preserve"> надбавка +7% ПДВ)</w:t>
      </w:r>
      <w:r w:rsidR="00B34935">
        <w:rPr>
          <w:color w:val="000000"/>
          <w:lang w:val="uk-UA"/>
        </w:rPr>
        <w:t xml:space="preserve"> </w:t>
      </w:r>
      <w:r w:rsidR="00F536B5">
        <w:rPr>
          <w:color w:val="000000"/>
          <w:lang w:val="uk-UA"/>
        </w:rPr>
        <w:t>–</w:t>
      </w:r>
      <w:r w:rsidR="00B34935">
        <w:rPr>
          <w:color w:val="000000"/>
          <w:lang w:val="uk-UA"/>
        </w:rPr>
        <w:t xml:space="preserve"> </w:t>
      </w:r>
      <w:r w:rsidR="00EA53B6">
        <w:rPr>
          <w:rStyle w:val="fwn"/>
          <w:b/>
          <w:color w:val="000000" w:themeColor="text1"/>
          <w:sz w:val="28"/>
          <w:szCs w:val="28"/>
          <w:shd w:val="clear" w:color="auto" w:fill="CFD3D6"/>
          <w:lang w:val="ru-RU"/>
        </w:rPr>
        <w:t>1048,5</w:t>
      </w:r>
      <w:r w:rsidR="00355FDD">
        <w:rPr>
          <w:rStyle w:val="fwn"/>
          <w:b/>
          <w:color w:val="000000" w:themeColor="text1"/>
          <w:sz w:val="28"/>
          <w:szCs w:val="28"/>
          <w:shd w:val="clear" w:color="auto" w:fill="CFD3D6"/>
          <w:lang w:val="ru-RU"/>
        </w:rPr>
        <w:t xml:space="preserve"> тис.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rStyle w:val="fwn"/>
          <w:b/>
          <w:color w:val="000000" w:themeColor="text1"/>
          <w:sz w:val="28"/>
          <w:szCs w:val="28"/>
          <w:shd w:val="clear" w:color="auto" w:fill="CFD3D6"/>
        </w:rPr>
        <w:t>UAH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b/>
          <w:i/>
          <w:iCs/>
          <w:color w:val="000000" w:themeColor="text1"/>
          <w:sz w:val="28"/>
          <w:szCs w:val="28"/>
          <w:shd w:val="clear" w:color="auto" w:fill="CFD3D6"/>
          <w:lang w:val="ru-RU"/>
        </w:rPr>
        <w:t>(з ПДВ)</w:t>
      </w:r>
    </w:p>
    <w:p w:rsidR="00213167" w:rsidRPr="00B325D2" w:rsidRDefault="00213167" w:rsidP="00A439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b/>
          <w:sz w:val="24"/>
          <w:szCs w:val="24"/>
          <w:lang w:eastAsia="ru-RU"/>
        </w:rPr>
        <w:t>ОСНОВНІ ЗАВДАННЯ НАДАННЯ ВИСОКОСПЕЦІАЛІЗОВАНОЇ МЕДИЧНОЇ ДОПОМОГИ</w:t>
      </w:r>
      <w:r w:rsidRPr="00B3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Наші фахівці займаються діагностикою та глибоким вивченням проблем травматології та ортопедії. В інституті працюють спеціалісти високого рівня, які мають міжнародні сертифікати та гранти. Багато з них проходили стажування в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клініках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 Європи, Ізраїлю, США.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використовуємо високоякісне сучасне обладнання, сучасні методи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Наші лікарі розвиваються, пишуть наукові роботи, захищають кандидатські та докторські дисертації за певними видами діагностики та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lastRenderedPageBreak/>
        <w:t> Ми зустрічаємо пацієнта з проблемою, діагностуємо, консультуємо, беремо аналізи, оперуємо та відправляємо на реабілітацію. Прощаємося з пацієнтом вже після проведення повного циклу послуг до наступного планового контролю.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Фахівці інституту лікують найскладніші випадки, за які не беруться в інших лікувальних закладах.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Інститут активно лікує пацієнтів з важкими вогнепальними травмами.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Фахівці інституту є активними учасниками міжнародних товариств ортопедів-травматологів (SICOT//FESCH та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ін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До нас звертаються іноземні громадяни з країн ближнього і дальнього зарубіжжя.</w:t>
      </w:r>
    </w:p>
    <w:p w:rsidR="0019709B" w:rsidRDefault="0019709B" w:rsidP="00B325D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64342" w:rsidRDefault="00764342" w:rsidP="007776FF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p w:rsidR="007776FF" w:rsidRPr="00B325D2" w:rsidRDefault="00764342" w:rsidP="0077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ЗАПРОПОНОВАНИЙ УЧАСНИКОМ ТОВАР ПОВИНЕН ВІДПОВІДАТИ </w:t>
      </w:r>
      <w:r w:rsidR="00863C0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ОСНОВНИМ 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ВИМОГАМ</w:t>
      </w:r>
      <w:r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 (МОЖУТЬ ВІДРІЗНЯТИСЬ, В ЗАЛЕЖНОСТІ ВІД СПЕЦИФІКИ ТОВАРУ, ЩО ЗАКУПОВУЄТЬСЯ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:</w:t>
      </w:r>
    </w:p>
    <w:p w:rsidR="00A0126A" w:rsidRDefault="00A0126A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EA53B6" w:rsidRDefault="00EA53B6" w:rsidP="00EA53B6">
      <w:pPr>
        <w:pageBreakBefore/>
        <w:spacing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Додаток № 2 до тендерної документації </w:t>
      </w:r>
    </w:p>
    <w:p w:rsidR="00EA53B6" w:rsidRDefault="00EA53B6" w:rsidP="00EA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НЕОБХІДНІ КІЛЬКІСНІ, ТЕХНІЧНІ ТА ЯКІСНІ ХАРАКТЕРИСТИКИ ПРЕДМЕТА ЗАКУПІВЛІ</w:t>
      </w:r>
    </w:p>
    <w:p w:rsidR="00EA53B6" w:rsidRDefault="00EA53B6" w:rsidP="00EA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91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659"/>
        <w:gridCol w:w="1324"/>
        <w:gridCol w:w="1134"/>
        <w:gridCol w:w="6131"/>
        <w:gridCol w:w="851"/>
        <w:gridCol w:w="992"/>
      </w:tblGrid>
      <w:tr w:rsidR="00EA53B6" w:rsidRPr="00EA53B6" w:rsidTr="00EA53B6">
        <w:trPr>
          <w:trHeight w:val="13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 НК 024:2023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виробу медичного (або еквіваленту)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Медико-технічні вимоги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3B6" w:rsidRDefault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</w:t>
            </w:r>
          </w:p>
        </w:tc>
      </w:tr>
      <w:tr w:rsidR="00EA53B6" w:rsidTr="00EA53B6">
        <w:trPr>
          <w:trHeight w:val="17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3B6" w:rsidRDefault="00EA5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61020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Електрод аналітичний для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шкіри поза лінією волосся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Одноразові електроди ICG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Призначення:  Одноразові електроди ICG  в складі системи вимірювання ICG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неінвазивне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постійне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моніторування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параметрів центральної гемодинаміки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імпедансної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кардіографії (ICG)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Одноразовий електрод  ICG для вимірювання ICG має бути сумісним у складі: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UniPort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модуль ICG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• ICG кабель пацієнта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розташування: на шиї та з кожного боку грудної клітки пацієнта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Система вимірювання ICG призначена для безперервного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неінвазивного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вимірювання серцевого викиду,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заснованогона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вимірюванні грудного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-електричного імпедансу.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Система дозволяє оцінити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гемодинамічний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статус пацієнта і функції шлуночків шляхом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гемодинамічних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параметрів, а також індексовані версії цих параметрів.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A53B6" w:rsidTr="00EA53B6">
        <w:trPr>
          <w:trHeight w:val="17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3B6" w:rsidRDefault="00EA5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11440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Разовий аналітичний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електрод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Одноразові електроди BIS дорослі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6" w:rsidRP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 xml:space="preserve">Призначення:  Одноразові електроди </w:t>
            </w:r>
            <w:r>
              <w:rPr>
                <w:rFonts w:ascii="Times New Roman" w:hAnsi="Times New Roman" w:cs="Times New Roman"/>
                <w:szCs w:val="22"/>
              </w:rPr>
              <w:t>BIS</w:t>
            </w:r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 xml:space="preserve"> в складі системи вимірювання </w:t>
            </w:r>
            <w:r>
              <w:rPr>
                <w:rFonts w:ascii="Times New Roman" w:hAnsi="Times New Roman" w:cs="Times New Roman"/>
                <w:szCs w:val="22"/>
              </w:rPr>
              <w:t>BIS</w:t>
            </w:r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 xml:space="preserve"> - для оцінки глибини анестезії на основі розрахунку </w:t>
            </w:r>
            <w:proofErr w:type="spellStart"/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>біспектрального</w:t>
            </w:r>
            <w:proofErr w:type="spellEnd"/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 xml:space="preserve"> індексу (</w:t>
            </w:r>
            <w:r>
              <w:rPr>
                <w:rFonts w:ascii="Times New Roman" w:hAnsi="Times New Roman" w:cs="Times New Roman"/>
                <w:szCs w:val="22"/>
              </w:rPr>
              <w:t>BIS</w:t>
            </w:r>
            <w:r w:rsidRPr="00EA53B6">
              <w:rPr>
                <w:rFonts w:ascii="Times New Roman" w:hAnsi="Times New Roman" w:cs="Times New Roman"/>
                <w:szCs w:val="22"/>
                <w:lang w:val="uk-UA"/>
              </w:rPr>
              <w:t>)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Одноразовий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електрод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BIS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BIS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бути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сумісним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складі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UniPort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модуль BIS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• Кабель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пацієнта</w:t>
            </w:r>
            <w:proofErr w:type="spellEnd"/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• Модуль BIS 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: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лобі</w:t>
            </w:r>
            <w:proofErr w:type="spellEnd"/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Біспектральний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індекс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Bispectral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Index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- BIS) 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Величина BIS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характеризує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свідомості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пацієнта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Він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коливається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100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повністю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свідомості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до 0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пригнічений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стан,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відсутність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мозку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Індекс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сигналу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(Signal Quality Indicator - SQI)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SQI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характеризує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якість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сигналу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і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надає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про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достовірність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значень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BIS, SR </w:t>
            </w:r>
            <w:r>
              <w:rPr>
                <w:rFonts w:ascii="Times New Roman" w:hAnsi="Times New Roman" w:cs="Times New Roman"/>
                <w:szCs w:val="22"/>
              </w:rPr>
              <w:t>і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сплесків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ЕЕГ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за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останню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хвилину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Електроміографічна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(Electromyograph - EMG) 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Величина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EMG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відображає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язів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і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високочастотних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артефактів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пригнічення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(Suppression Ratio - SR)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Рівень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пригнічення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(SR) -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відсоток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часу,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ЕЕГ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перебувала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пригніченому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стані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останній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сплесків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ЕЕГ(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2"/>
              </w:rPr>
              <w:t>Burst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Count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BC)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Цей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параметр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дозволяє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визначити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величину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пригнічення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шляхом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сплесків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ЕЕГ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хвилину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де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сплеск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визначено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слідує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передує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неактивності</w:t>
            </w:r>
            <w:proofErr w:type="spellEnd"/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EA53B6" w:rsidTr="00EA53B6">
        <w:trPr>
          <w:trHeight w:val="17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34978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Манжета для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вимірювання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артеріального тиску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багаторазового </w:t>
            </w:r>
          </w:p>
          <w:p w:rsidR="00EA53B6" w:rsidRDefault="00EA5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застосування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Багаторазова манжета НІАТ для дорослих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Призначення:  </w:t>
            </w:r>
            <w:r>
              <w:rPr>
                <w:rFonts w:ascii="Times New Roman" w:hAnsi="Times New Roman" w:cs="Times New Roman"/>
              </w:rPr>
              <w:t xml:space="preserve">моніторинг систолічного, діастолічного та середнього артеріального тиску крові і пульсу, виміряного </w:t>
            </w:r>
            <w:proofErr w:type="spellStart"/>
            <w:r>
              <w:rPr>
                <w:rFonts w:ascii="Times New Roman" w:hAnsi="Times New Roman" w:cs="Times New Roman"/>
              </w:rPr>
              <w:t>неінвазивним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осцилометричним</w:t>
            </w:r>
            <w:proofErr w:type="spellEnd"/>
            <w:r>
              <w:rPr>
                <w:rFonts w:ascii="Times New Roman" w:hAnsi="Times New Roman" w:cs="Times New Roman"/>
              </w:rPr>
              <w:t>) методом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A53B6" w:rsidRDefault="00EA53B6">
            <w:pPr>
              <w:pStyle w:val="a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Діапазон максимально тиску в манжеті: від 0 до 300 мм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ст. 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Абсолютна похибка вимірювання тиску в манжеті: ± 2 </w:t>
            </w:r>
            <w:proofErr w:type="spellStart"/>
            <w:r>
              <w:rPr>
                <w:rFonts w:ascii="Times New Roman" w:hAnsi="Times New Roman" w:cs="Times New Roman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A53B6" w:rsidTr="00EA53B6">
        <w:trPr>
          <w:trHeight w:val="17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36554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Модуль системи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моніторингу стану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пацієнта для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пульсоксиметра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Вимірювальний модуль в кабелі для датчиків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</w:t>
            </w:r>
            <w:proofErr w:type="spell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Призначення: для передачі даних від датчика SpO2 до монітору (</w:t>
            </w:r>
            <w:proofErr w:type="spellStart"/>
            <w:r>
              <w:rPr>
                <w:rFonts w:ascii="Times New Roman" w:hAnsi="Times New Roman" w:cs="Times New Roman"/>
              </w:rPr>
              <w:t>пульсоксиметру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) який має модуль обробки даних по технології </w:t>
            </w:r>
            <w:proofErr w:type="spellStart"/>
            <w:r>
              <w:rPr>
                <w:rFonts w:ascii="Times New Roman" w:hAnsi="Times New Roman" w:cs="Times New Roman"/>
              </w:rPr>
              <w:t>Masimo</w:t>
            </w:r>
            <w:proofErr w:type="spellEnd"/>
          </w:p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Під`єднання: Монітор пацієнта </w:t>
            </w:r>
          </w:p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Довжина </w:t>
            </w:r>
            <w:proofErr w:type="spellStart"/>
            <w:r>
              <w:rPr>
                <w:rFonts w:ascii="Times New Roman" w:hAnsi="Times New Roman" w:cs="Times New Roman"/>
              </w:rPr>
              <w:t>кабеля</w:t>
            </w:r>
            <w:proofErr w:type="spellEnd"/>
            <w:r>
              <w:rPr>
                <w:rFonts w:ascii="Times New Roman" w:hAnsi="Times New Roman" w:cs="Times New Roman"/>
              </w:rPr>
              <w:t>: 1,22  м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роз`єму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 LNCS.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A53B6" w:rsidTr="00EA53B6">
        <w:trPr>
          <w:trHeight w:val="2550"/>
        </w:trPr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37808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пульсоксиметра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багаторазового </w:t>
            </w:r>
          </w:p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використання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</w:t>
            </w:r>
            <w:proofErr w:type="spellEnd"/>
            <w:r>
              <w:rPr>
                <w:rFonts w:ascii="Times New Roman" w:hAnsi="Times New Roman" w:cs="Times New Roman"/>
              </w:rPr>
              <w:t>2 багаторазовий для дорослих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Призначення:  для безперервного неінвазійного моніторингу рівня насичення артеріальної крові (SpO2) киснем та частоти пульсу.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Суміснісність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 монітором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пульсоксиметром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який має модуль обробки даних по технології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Masimo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Тип датчика: Багаторазовий для дорослих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Місце розташування: палець руки або ноги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Довжина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0,91  м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Тип роз`єму: LNCS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Діапазон вимірювань SpO2: 0-100%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Роздільна здатність: 1%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Абсолютна похибка вимірювань SpO2 при відсутності руху пацієнта: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± 2% в діапазоні від 70 до 100% для дорослих і дітей;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± 3% в діапазоні від 70 до 100% для новонароджених;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в діапазоні від 1 до 69% не нормується 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Абсолютна похибка вимірювань SpO2 під час руху пацієнта: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± 3% в діапазоні від 70 до 100% для дорослих і дітей;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± 3% в діапазоні від 70 до 100% для новонароджених;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в діапазоні від 1 до 69% не нормується 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Межі вимірювання частоти пульсу: від 25 до 240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/хв.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Абсолютна похибка вимірювання пульсу за відсутності стану руху пацієнта: ±3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Абсолютна похибка вимірювання пульсу під час руху пацієнта: ±5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Роздільна здатність частоти пульсу: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Чутливість: нормальна, максимальна, APOD</w:t>
            </w:r>
          </w:p>
          <w:p w:rsidR="00EA53B6" w:rsidRDefault="00EA5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FastSat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відстеження швидких змін насичення киснем.</w:t>
            </w:r>
          </w:p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  <w:t>SIQ</w:t>
            </w:r>
            <w:r w:rsidRPr="00EA53B6">
              <w:rPr>
                <w:rFonts w:ascii="Times New Roman" w:eastAsia="Times New Roman" w:hAnsi="Times New Roman" w:cs="Times New Roman"/>
                <w:bCs/>
                <w:szCs w:val="22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  <w:t>Signal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szCs w:val="22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  <w:t>index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szCs w:val="22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  <w:t>quality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szCs w:val="22"/>
                <w:lang w:val="uk-UA" w:eastAsia="ru-RU"/>
              </w:rPr>
              <w:t>) - індекс достовірності вимірювань.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53B6" w:rsidTr="00EA53B6">
        <w:trPr>
          <w:trHeight w:val="8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3B6" w:rsidRDefault="00EA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pStyle w:val="af0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6" w:rsidRDefault="00EA53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A53B6" w:rsidRDefault="00EA53B6" w:rsidP="00EA53B6">
      <w:pPr>
        <w:spacing w:after="0"/>
        <w:rPr>
          <w:rFonts w:ascii="Calibri" w:eastAsia="Calibri" w:hAnsi="Calibri" w:cs="Calibri"/>
          <w:vanish/>
          <w:color w:val="FF0000"/>
          <w:lang w:val="ru-RU" w:eastAsia="hi-IN" w:bidi="hi-IN"/>
        </w:rPr>
      </w:pPr>
    </w:p>
    <w:p w:rsidR="00EA53B6" w:rsidRDefault="00EA53B6" w:rsidP="00EA53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A53B6" w:rsidRDefault="00EA53B6" w:rsidP="00EA53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Якщо учасник пропонує інший товар (еквівалент) ніж передбачений цією тендерною документацією, даний товар за своїми властивостями повинен повністю відповідати товару, що є предметом закупівлі за всіма показниками.</w:t>
      </w:r>
    </w:p>
    <w:p w:rsidR="00EA53B6" w:rsidRDefault="00EA53B6" w:rsidP="00EA53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EA53B6" w:rsidRDefault="00EA53B6" w:rsidP="00EA5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EA53B6" w:rsidRDefault="00EA53B6" w:rsidP="00EA5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47"/>
      </w:tblGrid>
      <w:tr w:rsidR="00EA53B6" w:rsidTr="00EA53B6">
        <w:trPr>
          <w:trHeight w:val="12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Загальні вимоги*:</w:t>
            </w:r>
          </w:p>
        </w:tc>
      </w:tr>
      <w:tr w:rsidR="00EA53B6" w:rsidRPr="00EA53B6" w:rsidTr="00EA53B6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Медичні вироби повинні бути зареєстровані в Україні та/або дозволені для введення в обіг та/або експлуатацію (застосування) відповідно до законодавства. Ця вимога засвідчується: </w:t>
            </w:r>
          </w:p>
          <w:p w:rsidR="00EA53B6" w:rsidRDefault="00EA53B6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а) завіреною копією декларації або копії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регламенту, або </w:t>
            </w:r>
          </w:p>
          <w:p w:rsidR="00EA53B6" w:rsidRDefault="00EA53B6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б) завіреною копією Свідоцтва про державну реєстрацію медичного виробу, що свідчить про наявності медичного виробу в Державному реєстрі медичної техніки та виробів медичного призначення. </w:t>
            </w:r>
          </w:p>
          <w:p w:rsidR="00EA53B6" w:rsidRDefault="00EA53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 урахуванням вимог Постанов КМУ від 02.10.2013 р. № 753*, №754**, №755***, якщо Учасником торгів пропонується медичний виріб строк дії Свідоцтва про державну реєстрацію якого закінчується до 1 липня 2016 року, у такому разі запропонований товар повинен бути ввезений на митну територію України (вироблений на території України) до закінчення терміну дії Свідоцтва про державну реєстрацію такого виробу. Для підтвердження зазначеного Учасником торгів у складі пропозиції конкурсних торгів необхідно подати завірену копію митної декларації або документу підтверджуючого дату виготовлення запропонованого товару.</w:t>
            </w:r>
          </w:p>
        </w:tc>
      </w:tr>
      <w:tr w:rsidR="00EA53B6" w:rsidRPr="00EA53B6" w:rsidTr="00EA53B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Продукція та її виробництво повинні відповідати міжнародному стандарту якості по системі ISO, що має бути підтверджено відповідним документом. </w:t>
            </w:r>
          </w:p>
        </w:tc>
      </w:tr>
      <w:tr w:rsidR="00EA53B6" w:rsidRPr="00EA53B6" w:rsidTr="00EA53B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B6" w:rsidRDefault="00EA53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запобігання закупівлі фальсифікатів та на підтвердження своєчасного постачання товару у кількості, якості та зі строками придатності, Учасник повинен надати оригінал гарантійного листа, яким підтверджується можливість поставки всіх позицій предмета закупівлі, у кількості, якості (вказати торгову марку або виробника) та в терміни, визначеними цією тендерною документацію та тендерною пропозицією учасника торгів. Гарантійний лист щодо підтвердження повинен містити назву замовника, номер оголошення та кількість товару.</w:t>
            </w:r>
          </w:p>
          <w:p w:rsidR="00EA53B6" w:rsidRDefault="00EA53B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A53B6" w:rsidRPr="00EA53B6" w:rsidTr="00EA53B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Товар, запропонований Учасником, повинен бути новим, таким, що не був у використанні, виготовлений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раніше 2023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., має бути підтверджено оригіналом гарантійного листа учасника.</w:t>
            </w:r>
          </w:p>
        </w:tc>
      </w:tr>
      <w:tr w:rsidR="00EA53B6" w:rsidRPr="00EA53B6" w:rsidTr="00EA53B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6" w:rsidRDefault="00EA53B6">
            <w:pPr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Для підтвердження МТВ надати технічну документацію (специфікацію) (або витяг з неї) на вироби ( брошуру, або каталог, або посилання на сайт виробника, або інший документ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електронний). </w:t>
            </w:r>
          </w:p>
        </w:tc>
      </w:tr>
    </w:tbl>
    <w:p w:rsidR="00EA53B6" w:rsidRDefault="00EA53B6" w:rsidP="00EA53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разі відсутності документу учасником подається пояснення (лист, довідка тощо) про відсутність або надання іншого документу*</w:t>
      </w:r>
      <w:bookmarkStart w:id="0" w:name="_GoBack"/>
      <w:bookmarkEnd w:id="0"/>
    </w:p>
    <w:sectPr w:rsidR="00EA53B6" w:rsidSect="00863C02">
      <w:footerReference w:type="default" r:id="rId7"/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C0C" w:rsidRDefault="004E4C0C" w:rsidP="00B2669C">
      <w:pPr>
        <w:spacing w:after="0" w:line="240" w:lineRule="auto"/>
      </w:pPr>
      <w:r>
        <w:separator/>
      </w:r>
    </w:p>
  </w:endnote>
  <w:endnote w:type="continuationSeparator" w:id="0">
    <w:p w:rsidR="004E4C0C" w:rsidRDefault="004E4C0C" w:rsidP="00B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803578"/>
      <w:docPartObj>
        <w:docPartGallery w:val="Page Numbers (Bottom of Page)"/>
        <w:docPartUnique/>
      </w:docPartObj>
    </w:sdtPr>
    <w:sdtEndPr/>
    <w:sdtContent>
      <w:p w:rsidR="00B5408F" w:rsidRDefault="00B540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B6" w:rsidRPr="00EA53B6">
          <w:rPr>
            <w:noProof/>
            <w:lang w:val="ru-RU"/>
          </w:rPr>
          <w:t>6</w:t>
        </w:r>
        <w:r>
          <w:fldChar w:fldCharType="end"/>
        </w:r>
      </w:p>
    </w:sdtContent>
  </w:sdt>
  <w:p w:rsidR="00B5408F" w:rsidRDefault="00B540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C0C" w:rsidRDefault="004E4C0C" w:rsidP="00B2669C">
      <w:pPr>
        <w:spacing w:after="0" w:line="240" w:lineRule="auto"/>
      </w:pPr>
      <w:r>
        <w:separator/>
      </w:r>
    </w:p>
  </w:footnote>
  <w:footnote w:type="continuationSeparator" w:id="0">
    <w:p w:rsidR="004E4C0C" w:rsidRDefault="004E4C0C" w:rsidP="00B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2DDA"/>
    <w:multiLevelType w:val="hybridMultilevel"/>
    <w:tmpl w:val="85381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E8A"/>
    <w:multiLevelType w:val="multilevel"/>
    <w:tmpl w:val="8E2CC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6F3"/>
    <w:multiLevelType w:val="multilevel"/>
    <w:tmpl w:val="EEC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4010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611CB5"/>
    <w:multiLevelType w:val="hybridMultilevel"/>
    <w:tmpl w:val="FA7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2C4"/>
    <w:multiLevelType w:val="multilevel"/>
    <w:tmpl w:val="21F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83B0D"/>
    <w:multiLevelType w:val="multilevel"/>
    <w:tmpl w:val="0A6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5D"/>
    <w:rsid w:val="00025D92"/>
    <w:rsid w:val="00057277"/>
    <w:rsid w:val="000B74D1"/>
    <w:rsid w:val="000E2148"/>
    <w:rsid w:val="0015664E"/>
    <w:rsid w:val="00190330"/>
    <w:rsid w:val="0019709B"/>
    <w:rsid w:val="001E0D7C"/>
    <w:rsid w:val="0020465D"/>
    <w:rsid w:val="00213167"/>
    <w:rsid w:val="00285815"/>
    <w:rsid w:val="002A7016"/>
    <w:rsid w:val="00331C4F"/>
    <w:rsid w:val="00355FDD"/>
    <w:rsid w:val="003745BC"/>
    <w:rsid w:val="00387CF7"/>
    <w:rsid w:val="003E1E85"/>
    <w:rsid w:val="00407862"/>
    <w:rsid w:val="00440BD3"/>
    <w:rsid w:val="00454B35"/>
    <w:rsid w:val="004A4D45"/>
    <w:rsid w:val="004E4C0C"/>
    <w:rsid w:val="004F1519"/>
    <w:rsid w:val="004F2E8F"/>
    <w:rsid w:val="0050135A"/>
    <w:rsid w:val="00526945"/>
    <w:rsid w:val="00626728"/>
    <w:rsid w:val="006A0C3B"/>
    <w:rsid w:val="00753707"/>
    <w:rsid w:val="00764342"/>
    <w:rsid w:val="007776FF"/>
    <w:rsid w:val="00816677"/>
    <w:rsid w:val="00863C02"/>
    <w:rsid w:val="008D7645"/>
    <w:rsid w:val="00A0126A"/>
    <w:rsid w:val="00A4391B"/>
    <w:rsid w:val="00A47D6D"/>
    <w:rsid w:val="00A96177"/>
    <w:rsid w:val="00B2669C"/>
    <w:rsid w:val="00B325D2"/>
    <w:rsid w:val="00B34935"/>
    <w:rsid w:val="00B5408F"/>
    <w:rsid w:val="00BD3679"/>
    <w:rsid w:val="00CE7B87"/>
    <w:rsid w:val="00D1480A"/>
    <w:rsid w:val="00E46C90"/>
    <w:rsid w:val="00E953F9"/>
    <w:rsid w:val="00EA53B6"/>
    <w:rsid w:val="00EA6EFF"/>
    <w:rsid w:val="00F536B5"/>
    <w:rsid w:val="00F62157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E55B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01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3167"/>
    <w:pPr>
      <w:keepNext/>
      <w:widowControl w:val="0"/>
      <w:spacing w:before="240" w:after="60" w:line="240" w:lineRule="auto"/>
      <w:ind w:left="1416" w:hanging="708"/>
      <w:outlineLvl w:val="1"/>
    </w:pPr>
    <w:rPr>
      <w:rFonts w:ascii="Arial Rounded MT Bold" w:eastAsia="Times New Roman" w:hAnsi="Arial Rounded MT Bold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paragraph" w:styleId="a6">
    <w:name w:val="Normal (Web)"/>
    <w:basedOn w:val="a"/>
    <w:link w:val="a7"/>
    <w:uiPriority w:val="99"/>
    <w:semiHidden/>
    <w:unhideWhenUsed/>
    <w:qFormat/>
    <w:rsid w:val="00B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E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0E2148"/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a5">
    <w:name w:val="Абзац списку Знак"/>
    <w:link w:val="a4"/>
    <w:uiPriority w:val="34"/>
    <w:locked/>
    <w:rsid w:val="000E2148"/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semiHidden/>
    <w:rsid w:val="00213167"/>
    <w:rPr>
      <w:rFonts w:ascii="Arial Rounded MT Bold" w:eastAsia="Times New Roman" w:hAnsi="Arial Rounded MT Bold" w:cs="Times New Roman"/>
      <w:b/>
      <w:i/>
      <w:sz w:val="24"/>
      <w:szCs w:val="20"/>
      <w:lang w:val="uk-UA" w:eastAsia="ru-RU"/>
    </w:rPr>
  </w:style>
  <w:style w:type="character" w:customStyle="1" w:styleId="a7">
    <w:name w:val="Звичайний (веб) Знак"/>
    <w:link w:val="a6"/>
    <w:uiPriority w:val="99"/>
    <w:semiHidden/>
    <w:locked/>
    <w:rsid w:val="00B325D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ітка таблиці2"/>
    <w:basedOn w:val="a1"/>
    <w:uiPriority w:val="59"/>
    <w:rsid w:val="00025D92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025D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669C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2669C"/>
  </w:style>
  <w:style w:type="paragraph" w:styleId="aa">
    <w:name w:val="header"/>
    <w:basedOn w:val="a"/>
    <w:link w:val="ab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2669C"/>
    <w:rPr>
      <w:lang w:val="uk-UA"/>
    </w:rPr>
  </w:style>
  <w:style w:type="paragraph" w:styleId="ac">
    <w:name w:val="footer"/>
    <w:basedOn w:val="a"/>
    <w:link w:val="ad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2669C"/>
    <w:rPr>
      <w:lang w:val="uk-UA"/>
    </w:rPr>
  </w:style>
  <w:style w:type="paragraph" w:customStyle="1" w:styleId="contract">
    <w:name w:val="contract"/>
    <w:basedOn w:val="a"/>
    <w:qFormat/>
    <w:rsid w:val="00440BD3"/>
    <w:pPr>
      <w:spacing w:after="0" w:line="300" w:lineRule="exact"/>
      <w:jc w:val="both"/>
    </w:pPr>
    <w:rPr>
      <w:rFonts w:ascii="UkrainianBaltica" w:eastAsia="Times New Roman" w:hAnsi="UkrainianBaltica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012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fwn">
    <w:name w:val="fwn"/>
    <w:basedOn w:val="a0"/>
    <w:rsid w:val="00B34935"/>
  </w:style>
  <w:style w:type="paragraph" w:styleId="ae">
    <w:name w:val="annotation text"/>
    <w:basedOn w:val="a"/>
    <w:link w:val="af"/>
    <w:uiPriority w:val="99"/>
    <w:semiHidden/>
    <w:unhideWhenUsed/>
    <w:rsid w:val="00EA53B6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f">
    <w:name w:val="Текст примітки Знак"/>
    <w:basedOn w:val="a0"/>
    <w:link w:val="ae"/>
    <w:uiPriority w:val="99"/>
    <w:semiHidden/>
    <w:rsid w:val="00EA53B6"/>
    <w:rPr>
      <w:rFonts w:ascii="Century Gothic" w:eastAsia="Times New Roman" w:hAnsi="Century Gothic" w:cs="Times New Roman"/>
      <w:sz w:val="24"/>
      <w:szCs w:val="24"/>
      <w:lang w:val="uk-UA" w:eastAsia="ru-RU"/>
    </w:rPr>
  </w:style>
  <w:style w:type="paragraph" w:styleId="af0">
    <w:name w:val="No Spacing"/>
    <w:uiPriority w:val="1"/>
    <w:qFormat/>
    <w:rsid w:val="00EA53B6"/>
    <w:pPr>
      <w:suppressAutoHyphens/>
      <w:spacing w:after="0" w:line="240" w:lineRule="auto"/>
    </w:pPr>
    <w:rPr>
      <w:rFonts w:ascii="Calibri" w:eastAsia="Calibri" w:hAnsi="Calibri" w:cs="Mangal"/>
      <w:szCs w:val="20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Oleksandr</cp:lastModifiedBy>
  <cp:revision>4</cp:revision>
  <dcterms:created xsi:type="dcterms:W3CDTF">2024-07-30T10:43:00Z</dcterms:created>
  <dcterms:modified xsi:type="dcterms:W3CDTF">2024-07-30T12:31:00Z</dcterms:modified>
</cp:coreProperties>
</file>